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40" w:rsidRPr="00942940" w:rsidRDefault="00942940" w:rsidP="00942940">
      <w:pPr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b/>
          <w:bCs/>
          <w:color w:val="252525"/>
          <w:spacing w:val="-1"/>
          <w:kern w:val="36"/>
          <w:sz w:val="28"/>
          <w:szCs w:val="28"/>
          <w:lang w:eastAsia="ru-RU"/>
        </w:rPr>
        <w:t>Як перейти на електронні трудові книжки</w:t>
      </w:r>
    </w:p>
    <w:p w:rsidR="00942940" w:rsidRPr="00B93ED1" w:rsidRDefault="00942940" w:rsidP="00942940">
      <w:pPr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942940" w:rsidRPr="00942940" w:rsidRDefault="00942940" w:rsidP="00942940">
      <w:pPr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10.06.2021 стартував перехід на електронні трудові книжки. Цього дня набув чинності </w:t>
      </w:r>
      <w:hyperlink r:id="rId5" w:anchor="/document/94/60917/" w:tooltip="Закон України «Про внесення змін до деяких законодавчих актів України щодо обліку трудової діяльності працівника в електронній формі» від 05.02.2021 № 1217-ІХ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Закон України «Про внесення змін до деяких законодавчих актів України щодо обліку трудової діяльності працівника в електронній формі» від 05.02.2021 № 1217-ІХ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b/>
          <w:bCs/>
          <w:color w:val="252525"/>
          <w:spacing w:val="-1"/>
          <w:sz w:val="28"/>
          <w:szCs w:val="28"/>
          <w:lang w:eastAsia="ru-RU"/>
        </w:rPr>
        <w:t>Як перехо</w:t>
      </w:r>
      <w:bookmarkStart w:id="0" w:name="_GoBack"/>
      <w:bookmarkEnd w:id="0"/>
      <w:r w:rsidRPr="00942940">
        <w:rPr>
          <w:rFonts w:ascii="Arial" w:eastAsia="Times New Roman" w:hAnsi="Arial" w:cs="Arial"/>
          <w:b/>
          <w:bCs/>
          <w:color w:val="252525"/>
          <w:spacing w:val="-1"/>
          <w:sz w:val="28"/>
          <w:szCs w:val="28"/>
          <w:lang w:eastAsia="ru-RU"/>
        </w:rPr>
        <w:t>димо на ЕТК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6" w:anchor="/document/94/60917/" w:tooltip="Закон України «Про внесення змін до деяких законодавчих актів України щодо обліку трудової діяльності працівника в електронній формі» від 05.02.2021 № 1217-ІХ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Закон України «Про внесення змін до деяких законодавчих актів України щодо обліку трудової діяльності працівника в електронній формі» від 05.02.2021 № 1217-ІХ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(далі — Закон), дав повноцінний старт переходу на електронні трудові книжки. Закон набрав чинності 10.06.2021.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Облік трудової діяльності вестимете не за паперовими трудовими, а за електронними. Електронна трудова — це набір відомостей у реєстрі застрахованих осіб Державного реєстру загальнообов’язкового державного соціального страхування (далі — Реєстр).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Чи відчуєте ви очікуване полегшення? Так, але не на 100%. Трудові книжки відскануєте і видасте працівникам під підпис, але на це законодавці відвели п’ять років. Ба більше, працівник матиме право принести трудову, щоби ви зробили запис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нагородження чи заохочення. Тож паперова трудова так і залишиться в кадровій практиці, хоча клопоту зі зберіганням та обліком поменшає.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Коли видаватимете трудові працівникам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Лише після того, як передасте скани трудових книжок до ПФУ, і той внесе до Реєстру інформацію зі всіх паперових трудових, зможете видати їх працівникам під підпис (</w:t>
      </w:r>
      <w:hyperlink r:id="rId7" w:anchor="/document/94/60917/dfas0y9wcm/" w:tooltip="п. 2 Розділу «Прикінцеві та перехідні положення» Закону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п. 2 Розділу «Прикінцеві та перехідні положення» Закону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). На це законодавці відвели п’ять років. Працівники самі зберігатимуть трудові книжки, та за бажанням принесуть їх, щоби ви внесли записи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Ця інформація буде й в електронній </w:t>
      </w: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трудовій, але вочевидь законотворці вважають, що люди почуватимуться впевненіше, якщо матимуть підтвердження трудової біографії в паперовій трудовій книжці. Вносити записи зобов’язує нова редакція </w:t>
      </w:r>
      <w:hyperlink r:id="rId8" w:anchor="/document/94/64158/dfasoy1ko8/" w:tooltip="ст. 48 КЗпП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статті 48 КЗпП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Унаочнимо:</w:t>
      </w:r>
    </w:p>
    <w:p w:rsidR="00942940" w:rsidRPr="00942940" w:rsidRDefault="00942940" w:rsidP="00942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noProof/>
          <w:color w:val="222222"/>
          <w:sz w:val="28"/>
          <w:szCs w:val="28"/>
          <w:bdr w:val="single" w:sz="6" w:space="24" w:color="E2DFDD" w:frame="1"/>
          <w:shd w:val="clear" w:color="auto" w:fill="FFFFFF"/>
          <w:lang w:eastAsia="ru-RU"/>
        </w:rPr>
        <w:drawing>
          <wp:inline distT="0" distB="0" distL="0" distR="0">
            <wp:extent cx="6010275" cy="3783034"/>
            <wp:effectExtent l="0" t="0" r="0" b="8255"/>
            <wp:docPr id="2" name="Рисунок 2" descr="https://1k-vip.expertus.ua/system/content/image/75/1/-238605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3860570" descr="https://1k-vip.expertus.ua/system/content/image/75/1/-23860570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325" cy="37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Як працювати з паперовими трудовими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 жаль, на кадрову спільноту чекає непроста ситуація: деякий час трудові книжки тих, хто працює, зберігатимете у відділі кадрів і видаватимете при </w:t>
      </w:r>
      <w:hyperlink r:id="rId10" w:anchor="/document/16/22658/" w:tooltip="Звільнення з роботи: простий навігатор у складному питанні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звільненні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а трудові книжки нових працівників будете бачити тільки при </w:t>
      </w:r>
      <w:hyperlink r:id="rId11" w:anchor="/document/16/16/" w:tooltip="Як приймати на роботу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працевлаштуванні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та й то, тільки в разі, якщо працівник волітиме її надати.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Докладно про те, як працювати із паперовими трудовими, читайте за </w:t>
      </w:r>
      <w:hyperlink r:id="rId12" w:anchor="/document/16/30443/" w:tooltip="Як працювати з паперовими трудовими після 10.06.2021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посиланням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Як звільняти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Працівнику, що звільняється, видавайте копію наказу про звільнення — за будь-якої підстави звільнення. Якщо трудову книжку зберігає працівник, він має право принести її і вимагати, щоби ви внесли запис про звільнення.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Як рахувати страховий стаж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Трудову діяльність працівника обліковуємо в електронній формі в Реєстрі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 порядку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що визначає Закон про ЄСВ. Так тепер скеровує </w:t>
      </w:r>
      <w:hyperlink r:id="rId13" w:anchor="/document/94/64158/dfasoy1ko8/" w:tooltip="ст. 48 КЗпП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стаття 48 КЗпП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Аналогічна норма з’явилася і в Законах України:</w:t>
      </w:r>
    </w:p>
    <w:p w:rsidR="00942940" w:rsidRPr="00942940" w:rsidRDefault="00942940" w:rsidP="009429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4" w:anchor="/document/94/63507/" w:tooltip="Закон України «Про загальнообов’язкове державне пенсійне страхування» від 09.07.2003 № 1058-IV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«Про загальнообов'язкове державне пенсійне страхування»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942940" w:rsidRPr="00942940" w:rsidRDefault="00942940" w:rsidP="009429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5" w:anchor="/document/94/63509/" w:tooltip="Закон України «Про загальнообов’язкове державне соціальне страхування» від 23.09.1999 № 1105-XIV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«Про загальнообов'язкове державне соціальне страхування»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942940" w:rsidRPr="00942940" w:rsidRDefault="00942940" w:rsidP="009429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16" w:anchor="/document/94/63493/" w:tooltip="Закон України «Про загальнообов’язкове державне соціальне страхування на випадок безробіття» від 02.03.2000 № 1533-III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«Про загальнообов'язкове державне соціальне страхування на випадок безробіття»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Норма про облік стажу за Реєстром — це приціл на майбутнє. Реально визначати стаж працівника за Реєстром зможете лише коли ПФУ внесе до нього всю інформацію зі скану трудової. Допоки вся інформація не з’явилася в Реєстрі, рахуйте стаж, як і раніше, — частково за трудовою книжкою, частково за ОК-5, ОК-7 чи </w:t>
      </w:r>
      <w:hyperlink r:id="rId17" w:anchor="/document/94/44115/dfas049hc5/" w:tooltip="Додаток 9 до Положення про реєстр застрахованих осіб Державного реєстру загальнообов’язкового державного соціального страхування, затвердженого постановою правління ПФУ від 18.06.2014 № 10-1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Додатком 9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52525"/>
          <w:spacing w:val="-1"/>
          <w:sz w:val="28"/>
          <w:szCs w:val="28"/>
          <w:lang w:eastAsia="ru-RU"/>
        </w:rPr>
        <w:t>Як провести аудит паперових трудових</w:t>
      </w:r>
      <w:r w:rsidRPr="00942940">
        <w:rPr>
          <w:rFonts w:ascii="Arial" w:eastAsia="Times New Roman" w:hAnsi="Arial" w:cs="Arial"/>
          <w:b/>
          <w:bCs/>
          <w:color w:val="252525"/>
          <w:spacing w:val="-1"/>
          <w:sz w:val="28"/>
          <w:szCs w:val="28"/>
          <w:lang w:eastAsia="ru-RU"/>
        </w:rPr>
        <w:t> 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Якщо почнете аудит завчасно та скористаєтеся порадами експертів — упораєтесь швидко і без проблем.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1. Перевірте, чи збігається кількість трудових із кількістю працівників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Насамперед визначте, чи всі трудові книжки є на підприємстві. Для цього зіставте кількість основних працівників і кількість трудових книжок у сейфі або вогнетривкій шафі. Не нехтуйте перевіркою, навіть якщо працюєте на підприємстві давно, і попередній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кадровик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передав вам усі трудові книжки за актом.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Щоби швидко перевірити, роздрукуйте з кадрової програми список працівників. Не забудьте виключити зі списку зовнішніх сумісників. Їхніх трудових книжок не повинно бути на підприємстві. Відтак дістаньте трудові й викресліть зі списку прізвища тих працівників, чиї трудові книжки є у відділі кадрів.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Ризикнете і не звірите кількість працівників і трудових — матимете ситуацію, коли </w:t>
      </w:r>
      <w:hyperlink r:id="rId18" w:anchor="/document/12/3355/" w:tooltip="Чи може підприємство відмовити у проханні працівника видати копію трудової книжки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працівник попросить копію трудової книжки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а ви </w:t>
      </w:r>
      <w:hyperlink r:id="rId19" w:anchor="/document/12/8857/" w:tooltip="Як діяти, якщо відсутня трудова книжка працівника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не знайдете її в сейфі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Аналогічна ситуація виникне, якщо працівник вирішить забрати трудову з відділу кадрів, коли перейдемо на електронні трудові книжки. У цьому випадку доведеться екстрено </w:t>
      </w:r>
      <w:hyperlink r:id="rId20" w:anchor="/document/16/1156/" w:tooltip="Оформлюємо дублікат трудової книжки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оформляти дублікат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Найбільшій клопіт виникне при </w:t>
      </w:r>
      <w:hyperlink r:id="rId21" w:anchor="/document/16/22658/" w:tooltip="Звільнення з роботи: простий навігатор у складному питанні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звільненні працівника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Якщо не зможете видати трудову книжку в день звільнення — працівник матиме підстави вимагати компенсацію через суд.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Ще один клопіт — на підприємство прийде інспектор праці з інспекційним відвідуванням. Причиною може стати заява незадоволеного працівника. Інспектор праці вкаже на порушення, що спричиняють штрафи:</w:t>
      </w:r>
    </w:p>
    <w:p w:rsidR="00942940" w:rsidRPr="00942940" w:rsidRDefault="00942940" w:rsidP="009429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 підприємство — 1 МЗП (</w:t>
      </w:r>
      <w:hyperlink r:id="rId22" w:anchor="/document/94/64158/dfask1m6v4/" w:tooltip="ст. 265 КЗпП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ст. 265 КЗпП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);</w:t>
      </w:r>
    </w:p>
    <w:p w:rsidR="00942940" w:rsidRPr="00942940" w:rsidRDefault="00942940" w:rsidP="009429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 винну посадову особу — 30—100 нмдг (</w:t>
      </w:r>
      <w:hyperlink r:id="rId23" w:anchor="/document/94/63388/dfasnhhi11/" w:tooltip="ст. 41 КпАП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ст. 41 КпАП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</w:t>
      </w:r>
    </w:p>
    <w:p w:rsidR="00942940" w:rsidRPr="00B93ED1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2. Перевірте, чи немає серед трудових книжок підробок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Скановані копії трудової книжки працівника та документів про стаж мають містити всі сторінки та поля оригіналів, бути придатними для сприйняття їх змісту, зокрема відомостей про серію та номер бланків документів (</w:t>
      </w:r>
      <w:hyperlink r:id="rId24" w:anchor="/document/94/53738/" w:tooltip="постанова КМУ «Про запровадження обліку трудової діяльності працівника, фізичної особи — підприємця, фізичної особи, яка забезпечує себе роботою самостійно, в електронній формі» від 27.11.2019 № 1084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постанова КМУ «Про запровадження обліку трудової діяльності працівника, фізичної особи — підприємця, фізичної особи, яка забезпечує себе роботою самостійно, в електронній формі» від 27.11.2019 № 1084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Коли рахуватимете трудові книжки, зважайте, щоби </w:t>
      </w:r>
      <w:hyperlink r:id="rId25" w:anchor="/document/184/15970/" w:tooltip="Інфостенд: Дії кадровика, якщо трудова книжка працівника відсутня або на бланку невстановленого зразка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бланки були оригінальними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 </w:t>
      </w:r>
      <w:hyperlink r:id="rId26" w:anchor="/document/94/47312/dfas1bb7qi/" w:tooltip="Зразок бланка трудової книжки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Зразок бланка трудової книжки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затверджено постановою КМУ від 27.04.1993 № 301.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Зверніть увагу на маркери справжнього бланка трудової книжки — колонцифри проставлені на всіх сторінках, а серія і номер — на сторінках 1, 4, 5, 8, 57, 60, 61, 64.</w:t>
      </w:r>
    </w:p>
    <w:p w:rsidR="00942940" w:rsidRPr="00B93ED1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3. Перевірте оформлення титульного аркуша трудової книжки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Спочатку звіряємо інформацію про ПІБ та дату народження з паспортом. Відомості про працівника записують на першій сторінці — </w:t>
      </w:r>
      <w:hyperlink r:id="rId27" w:anchor="/document/118/596/" w:tooltip="Оформлення титульного аркуша трудової книжки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титульному аркуші трудової книжки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На підставі паспорта вказують:</w:t>
      </w:r>
    </w:p>
    <w:p w:rsidR="00942940" w:rsidRPr="00942940" w:rsidRDefault="00942940" w:rsidP="009429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прізвище, ім’я та по батькові — повністю, без скорочення або заміни імені та по батькові ініціалами;</w:t>
      </w:r>
    </w:p>
    <w:p w:rsidR="00942940" w:rsidRPr="00942940" w:rsidRDefault="00942940" w:rsidP="009429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дату народження.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Так скеровує </w:t>
      </w:r>
      <w:hyperlink r:id="rId28" w:anchor="/document/94/44772/dfasd5wa0a/" w:tooltip="п. 2.11 Інструкції про порядок ведення трудових книжок працівників, затвердженої наказом Мінпраці, Мін’юсту, Мінсоцполітики від 29.07.1993 № 58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пункт 2.11 Інструкції про порядок ведення трудових книжок працівників, затвердженої наказом Мінпраці, Мін’юсту, Мінсоцполітики від 29.07.1993 № 58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(далі — Інструкція № 58).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Перевірте, чи відповідає прізвище, ім’я, по батькові та дата народження в паспорті працівника інформації на титульному аркуші трудової книжки.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Додатково перегляньте, чи є на титульному аркуші:</w:t>
      </w:r>
    </w:p>
    <w:p w:rsidR="00942940" w:rsidRPr="00942940" w:rsidRDefault="00942940" w:rsidP="009429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підпис власника трудової книжки, яким він завірив, що відомості внесли правильно;</w:t>
      </w:r>
    </w:p>
    <w:p w:rsidR="00942940" w:rsidRPr="00942940" w:rsidRDefault="00942940" w:rsidP="009429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підпис особи, відповідальної за видачу трудових книжок, а також печатка підприємства, на якому вперше заповнили трудову книжку (допускається і печатка відділу кадрів цього підприємства).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Цього вимагає </w:t>
      </w:r>
      <w:hyperlink r:id="rId29" w:anchor="/document/94/44772/dfas7g3n5w/" w:tooltip="пункт 2.12 Інструкції № 58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пункт 2.12 Інструкції № 58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Із 30.10.2014 суб’єкти господарювання не зобов’язані мати печатку. Роботодавець сам визначає, чи використовуватиме він печатку (</w:t>
      </w:r>
      <w:hyperlink r:id="rId30" w:anchor="/document/94/64368/dfashgufef/" w:tooltip="ст. 58-1 Господарського кодексу України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ст. 58-1 Господарського кодексу України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). Однак до Інструкції № 58 змін (у зв’язку зі зміною в ГК) не внесли. Виявили трудову книжку працівника, видану після 30.10.2014, яка не містить печатки на титульному аркуші? </w:t>
      </w: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Занотуйте. Коли ПФУ затвердить порядок передачі сканкопій до ПФУ, визначите, що далі робити з такою трудовою.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Перевіряємо записи про зміну прізвища, імені та по батькові. У трудових книжках записи про зміну прізвища, імені, по батькові і дати народження виконує власник або уповноважений ним орган за останнім місцем роботи. Підстава — документи, що підтверджують означені зміни:</w:t>
      </w:r>
    </w:p>
    <w:p w:rsidR="00942940" w:rsidRPr="00942940" w:rsidRDefault="00942940" w:rsidP="0094294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паспорт;</w:t>
      </w:r>
    </w:p>
    <w:p w:rsidR="00942940" w:rsidRPr="00942940" w:rsidRDefault="00942940" w:rsidP="0094294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свідоцтво про народження;</w:t>
      </w:r>
    </w:p>
    <w:p w:rsidR="00942940" w:rsidRPr="00942940" w:rsidRDefault="00942940" w:rsidP="0094294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свідоцтво про шлюб;</w:t>
      </w:r>
    </w:p>
    <w:p w:rsidR="00942940" w:rsidRPr="00942940" w:rsidRDefault="00942940" w:rsidP="0094294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рішення суду про розірвання шлюбу;</w:t>
      </w:r>
    </w:p>
    <w:p w:rsidR="00942940" w:rsidRPr="00942940" w:rsidRDefault="00942940" w:rsidP="0094294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постанова державного органу реєстрації актів цивільного стану про розірвання шлюбу;</w:t>
      </w:r>
    </w:p>
    <w:p w:rsidR="00942940" w:rsidRPr="00942940" w:rsidRDefault="00942940" w:rsidP="0094294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свідоцтво про зміну прізвища, імені чи по батькові тощо.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Зміни вносять на першій сторінці (титульному аркуші) трудової книжки:</w:t>
      </w:r>
    </w:p>
    <w:p w:rsidR="00942940" w:rsidRPr="00942940" w:rsidRDefault="00942940" w:rsidP="009429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однією рискою закреслюють, наприклад, колишнє прізвище і записують нове прізвище;</w:t>
      </w:r>
    </w:p>
    <w:p w:rsidR="00942940" w:rsidRPr="00942940" w:rsidRDefault="00942940" w:rsidP="009429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 внутрішньому боці обкладинки вказують інформацію про документ-підставу для внесеного запису з його реквізитами;</w:t>
      </w:r>
    </w:p>
    <w:p w:rsidR="00942940" w:rsidRPr="00942940" w:rsidRDefault="00942940" w:rsidP="009429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запис завіряють підписом керівника підприємства або спеціально уповноваженої ним особи і печаткою підприємства або печаткою відділу кадрів.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Підстава — </w:t>
      </w:r>
      <w:hyperlink r:id="rId31" w:anchor="/document/94/44772/dfaselxzpm/" w:tooltip="п. 2.13 Інструкції № 58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пункт 2.13 Інструкції № 58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Перевірте:</w:t>
      </w:r>
    </w:p>
    <w:p w:rsidR="00942940" w:rsidRPr="00942940" w:rsidRDefault="00942940" w:rsidP="0094294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чи не забули внести </w:t>
      </w:r>
      <w:hyperlink r:id="rId32" w:anchor="/document/118/685/" w:tooltip="Запис у трудовій книжці про зміну прізвища у зв’язку з реєстрацією шлюбу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запис про зміну прізвища, імені та по батькові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під час роботи працівника на підприємстві;</w:t>
      </w:r>
    </w:p>
    <w:p w:rsidR="00942940" w:rsidRPr="00942940" w:rsidRDefault="00942940" w:rsidP="0094294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чи збігається кількість змін прізвищ працівника з кількістю внесеної інформації на внутрішньому боці обкладинки; тобто, чи кожну зміну прізвища підтвердили посиланням на документ.</w:t>
      </w:r>
    </w:p>
    <w:p w:rsidR="00942940" w:rsidRPr="00B93ED1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4. Перевірте, чи правильно внесені записи до трудової книжки</w:t>
      </w:r>
    </w:p>
    <w:p w:rsidR="00942940" w:rsidRPr="00942940" w:rsidRDefault="00942940" w:rsidP="00942940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Перевірте, чи всі </w:t>
      </w:r>
      <w:hyperlink r:id="rId33" w:anchor="/document/16/26454/" w:tooltip="Як вносити до трудової книжки записи під час роботи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записи про роботу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 </w:t>
      </w:r>
      <w:hyperlink r:id="rId34" w:anchor="/document/86/7155/" w:tooltip="Як вносити до трудової книжки записи про нагородження і заохочення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нагородження та заохочення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внесли до трудової книжки, чи </w:t>
      </w:r>
      <w:hyperlink r:id="rId35" w:anchor="/document/16/5084/" w:tooltip="Приводимо штатний розпис у відповідність до Класифікатора професій: крок за кроком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відповідають назви посад та професій Класифікатору професій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Виявили помилки чи неточності — </w:t>
      </w:r>
      <w:hyperlink r:id="rId36" w:anchor="/document/12/21090/" w:tooltip="Як виправити помилки на титульному аркуші трудової книжки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дійте за інструкцією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b/>
          <w:bCs/>
          <w:caps/>
          <w:color w:val="0076E0"/>
          <w:spacing w:val="17"/>
          <w:sz w:val="28"/>
          <w:szCs w:val="28"/>
          <w:lang w:eastAsia="ru-RU"/>
        </w:rPr>
        <w:lastRenderedPageBreak/>
        <w:t>СИТУАЦІЯ</w:t>
      </w:r>
    </w:p>
    <w:p w:rsidR="00942940" w:rsidRPr="00942940" w:rsidRDefault="00942940" w:rsidP="0094294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b/>
          <w:bCs/>
          <w:color w:val="2D3039"/>
          <w:sz w:val="28"/>
          <w:szCs w:val="28"/>
          <w:lang w:eastAsia="ru-RU"/>
        </w:rPr>
        <w:t>Як діяти, якщо відсутня трудова книжка працівника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З’ясуйте, чи не видавали працівнику трудову книжку і не зафіксували цей факт.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Якщо працівник не брав трудової, складіть </w:t>
      </w:r>
      <w:hyperlink r:id="rId37" w:anchor="/document/118/51898/" w:tooltip="Акт про нестачу трудових книжок у відділі кадрів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акт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і </w:t>
      </w:r>
      <w:hyperlink r:id="rId38" w:anchor="/document/118/51899/" w:tooltip="Доповідна записка про відсутність трудових книжок у відділі кадрів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доповідну записку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на ім’я директора. Вкажіть, за яких обставин виявили, що трудової немає.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hyperlink r:id="rId39" w:anchor="/document/118/51900/" w:tooltip="Повідомлення працівнику про втрату трудової книжки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Письмово повідомте працівника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що </w:t>
      </w:r>
      <w:hyperlink r:id="rId40" w:anchor="/document/184/15970/" w:tooltip="Інфостенд: Дії кадровика, якщо трудова книжка працівника відсутня або на бланку невстановленого зразка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втратили його трудову книжку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Оскільки документ втрачено на підприємстві після того, як уклали з працівником трудовий договір, — оформіть дублікат.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Роз’ясніть працівнику, що до дублікату маєте внести інформацію про трудову діяльність, яка передувала роботі на підприємстві та підтверджена документами (</w:t>
      </w:r>
      <w:hyperlink r:id="rId41" w:anchor="/document/94/44772/dfaslrab6p/" w:tooltip="п. 5.3 Інструкції про порядок ведення трудових книжок працівників, затвердженої наказом Мінпраці, Мін’юсту, Мінсоцзахисту від 29.07.1993 № 58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п. 5.3 Інструкції про порядок ведення трудових книжок працівників, затвердженої наказом Мінпраці, Мін’юсту, Мінсоцзахисту від 29.07.1993 № 58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 Такими документами можуть бути засвідчені в установленому порядку:</w:t>
      </w:r>
    </w:p>
    <w:p w:rsidR="00942940" w:rsidRPr="00942940" w:rsidRDefault="00942940" w:rsidP="00942940">
      <w:pPr>
        <w:numPr>
          <w:ilvl w:val="0"/>
          <w:numId w:val="9"/>
        </w:numPr>
        <w:shd w:val="clear" w:color="auto" w:fill="F3F8FC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довідки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 інших підприємствах;</w:t>
      </w:r>
    </w:p>
    <w:p w:rsidR="00942940" w:rsidRPr="00942940" w:rsidRDefault="00942940" w:rsidP="00942940">
      <w:pPr>
        <w:numPr>
          <w:ilvl w:val="0"/>
          <w:numId w:val="9"/>
        </w:numPr>
        <w:shd w:val="clear" w:color="auto" w:fill="F3F8FC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копії наказів (розпоряджень) про прийняття, переведення чи звільнення з попередніх місць роботи;</w:t>
      </w:r>
    </w:p>
    <w:p w:rsidR="00942940" w:rsidRPr="00942940" w:rsidRDefault="00942940" w:rsidP="00942940">
      <w:pPr>
        <w:numPr>
          <w:ilvl w:val="0"/>
          <w:numId w:val="9"/>
        </w:numPr>
        <w:shd w:val="clear" w:color="auto" w:fill="F3F8FC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дипломи чи свідоцтва;</w:t>
      </w:r>
    </w:p>
    <w:p w:rsidR="00942940" w:rsidRPr="00942940" w:rsidRDefault="00942940" w:rsidP="00942940">
      <w:pPr>
        <w:numPr>
          <w:ilvl w:val="0"/>
          <w:numId w:val="9"/>
        </w:numPr>
        <w:shd w:val="clear" w:color="auto" w:fill="F3F8FC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довідки про періоди отримання допомоги по безробіттю, трудові договори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у фізосіб тощо.</w:t>
      </w:r>
    </w:p>
    <w:p w:rsidR="00942940" w:rsidRPr="00942940" w:rsidRDefault="00942940" w:rsidP="00942940">
      <w:pPr>
        <w:shd w:val="clear" w:color="auto" w:fill="F3F8FC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noProof/>
          <w:color w:val="222222"/>
          <w:sz w:val="28"/>
          <w:szCs w:val="28"/>
          <w:bdr w:val="single" w:sz="6" w:space="24" w:color="E2DFDD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000750" cy="6367644"/>
            <wp:effectExtent l="0" t="0" r="0" b="0"/>
            <wp:docPr id="1" name="Рисунок 1" descr="https://1k-vip.expertus.ua/system/content/image/75/1/-163686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6368604" descr="https://1k-vip.expertus.ua/system/content/image/75/1/-16368604/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25" cy="637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На підприємство з іншого регіону працівник може звернутися письмово. Інформацію про місцезнаходження юрособи або адресу фізособи-підприємця знайдіть у Єдиному державному реєстрі юридичних осіб, фізичних осіб — підприємців та громадських формувань. Якщо в реєстрі є контактний телефон — попереднього роботодавця, зателефонуйте колезі. Запитайте, чи можна надіслати запит електронною поштою та попросіть підготувати довідку, поки </w:t>
      </w: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поштою надійде заява від працівника. Це пришвидшить оформлення дубліката.</w:t>
      </w:r>
    </w:p>
    <w:p w:rsidR="00942940" w:rsidRPr="00942940" w:rsidRDefault="00942940" w:rsidP="0094294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Коли отримаєте всі довідки про роботу, оформіть </w:t>
      </w:r>
      <w:hyperlink r:id="rId43" w:anchor="/document/16/1156/" w:tooltip="Оформлюємо дублікат трудової книжки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дублікат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b/>
          <w:bCs/>
          <w:caps/>
          <w:color w:val="0076E0"/>
          <w:spacing w:val="17"/>
          <w:sz w:val="28"/>
          <w:szCs w:val="28"/>
          <w:lang w:eastAsia="ru-RU"/>
        </w:rPr>
        <w:t>СИТУАЦІЯ</w:t>
      </w:r>
    </w:p>
    <w:p w:rsidR="00942940" w:rsidRPr="00942940" w:rsidRDefault="00942940" w:rsidP="0094294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b/>
          <w:bCs/>
          <w:color w:val="2D3039"/>
          <w:sz w:val="28"/>
          <w:szCs w:val="28"/>
          <w:lang w:eastAsia="ru-RU"/>
        </w:rPr>
        <w:t>Що робити, якщо виявили трудову книжку з ознаками підробки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Письмово повідомте працівника, </w:t>
      </w:r>
      <w:hyperlink r:id="rId44" w:anchor="/document/184/15970/" w:tooltip="Інфостенд: Дії кадровика, якщо трудова книжка працівника відсутня або на бланку невстановленого зразка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що бланк його трудової має ознаки підробки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Вкажіть, що ПФУ може не прийняти її сканкопію, тому доцільно оформити </w:t>
      </w:r>
      <w:hyperlink r:id="rId45" w:anchor="/document/16/1156/" w:tooltip="Оформлюємо дублікат трудової книжки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дублікат трудової книжки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Якщо працівник захоче оформити дублікат, дійте, як у </w:t>
      </w:r>
      <w:hyperlink r:id="rId46" w:anchor="/document/12/8857/" w:tooltip="як діяти, якщо відсутня трудова книжка працівника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випадку із втраченою трудовою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Якщо підроблену трудову книжку виписали на вашому підприємстві, </w:t>
      </w:r>
      <w:hyperlink r:id="rId47" w:anchor="/document/16/30508/" w:tooltip="Штрафи на роботодавця з 02.02.2020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штрафних санкцій від Держпраці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та </w:t>
      </w:r>
      <w:hyperlink r:id="rId48" w:anchor="/document/16/30507/" w:tooltip="Відповідальність посадових осіб підприємств (фізичних осіб, які використовують найману працю) за адміністративні правопорушення у сфері праці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адміністративної відповідальності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не уникнути.</w:t>
      </w:r>
    </w:p>
    <w:p w:rsidR="00942940" w:rsidRPr="00942940" w:rsidRDefault="00942940" w:rsidP="0094294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Якщо неоригінальний документ оформив попередній роботодавець, ви не маєте за це відповідати. Посадові особи підлягають адміністративній відповідальності за правопорушення, пов’язані з недодержанням установлених правил у сфері охорони порядку управління, державного і громадського порядку, природи, здоров’я населення та інших правил, забезпечення виконання яких входить до їх службових обов’язків (</w:t>
      </w:r>
      <w:hyperlink r:id="rId49" w:anchor="/document/94/63388/dfasrchzv2/" w:tooltip="ст. 14 КпАП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ст. 14 КпАП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</w:t>
      </w:r>
    </w:p>
    <w:p w:rsidR="00942940" w:rsidRPr="00942940" w:rsidRDefault="00942940" w:rsidP="0094294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b/>
          <w:bCs/>
          <w:caps/>
          <w:color w:val="0076E0"/>
          <w:spacing w:val="17"/>
          <w:sz w:val="28"/>
          <w:szCs w:val="28"/>
          <w:lang w:eastAsia="ru-RU"/>
        </w:rPr>
        <w:t>СИТУАЦІЯ</w:t>
      </w:r>
    </w:p>
    <w:p w:rsidR="00942940" w:rsidRPr="00942940" w:rsidRDefault="00942940" w:rsidP="0094294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b/>
          <w:bCs/>
          <w:color w:val="2D3039"/>
          <w:sz w:val="28"/>
          <w:szCs w:val="28"/>
          <w:lang w:eastAsia="ru-RU"/>
        </w:rPr>
        <w:t>Як виправити помилки на титульному аркуші трудової книжки</w:t>
      </w:r>
    </w:p>
    <w:p w:rsidR="00942940" w:rsidRPr="00942940" w:rsidRDefault="00942940" w:rsidP="0094294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Якщо під час аудиту виявили помилки на титульному аркуші трудової книжки — виправте порушення. Як діяти — підкаже таблиця.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2475"/>
        <w:gridCol w:w="4403"/>
      </w:tblGrid>
      <w:tr w:rsidR="00942940" w:rsidRPr="00942940" w:rsidTr="00942940">
        <w:tc>
          <w:tcPr>
            <w:tcW w:w="2730" w:type="dxa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3E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Вид помилки на титульному аркуші</w:t>
            </w:r>
          </w:p>
        </w:tc>
        <w:tc>
          <w:tcPr>
            <w:tcW w:w="2820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3E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якому підприємстві зробили помилку чи не внесли інформацію</w:t>
            </w:r>
          </w:p>
        </w:tc>
        <w:tc>
          <w:tcPr>
            <w:tcW w:w="5265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3E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Що зробити</w:t>
            </w:r>
          </w:p>
        </w:tc>
      </w:tr>
      <w:tr w:rsidR="00942940" w:rsidRPr="00942940" w:rsidTr="00942940">
        <w:tc>
          <w:tcPr>
            <w:tcW w:w="2730" w:type="dxa"/>
            <w:vMerge w:val="restart"/>
            <w:tcBorders>
              <w:top w:val="nil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Прізвище, ім’я, по батькові чи </w:t>
            </w: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дату народження записали з помилками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На вашому підприємстві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12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Бланк трудової книжки вважають зіпсованим (</w:t>
            </w:r>
            <w:hyperlink r:id="rId50" w:anchor="/document/94/44772/dfaskwxcvx/" w:tooltip="ч. 2 п. 6.1 Інструкції про порядок ведення трудових книжок працівників, затвердженої наказом Мінпраці, Мін’юсту, Мінсоцполітики від 29.07.1993 № 58" w:history="1">
              <w:r w:rsidRPr="00B93ED1">
                <w:rPr>
                  <w:rFonts w:ascii="Arial" w:eastAsia="Times New Roman" w:hAnsi="Arial" w:cs="Arial"/>
                  <w:color w:val="01745C"/>
                  <w:sz w:val="28"/>
                  <w:szCs w:val="28"/>
                  <w:u w:val="single"/>
                  <w:lang w:eastAsia="ru-RU"/>
                </w:rPr>
                <w:t xml:space="preserve">ч. 2 п. 6.1 </w:t>
              </w:r>
              <w:r w:rsidRPr="00B93ED1">
                <w:rPr>
                  <w:rFonts w:ascii="Arial" w:eastAsia="Times New Roman" w:hAnsi="Arial" w:cs="Arial"/>
                  <w:color w:val="01745C"/>
                  <w:sz w:val="28"/>
                  <w:szCs w:val="28"/>
                  <w:u w:val="single"/>
                  <w:lang w:eastAsia="ru-RU"/>
                </w:rPr>
                <w:lastRenderedPageBreak/>
                <w:t>Інструкції про порядок ведення трудових книжок працівників, затвердженої наказом Мінпраці, Мін’юсту, Мінсоцполітики від 29.07.1993 № 58</w:t>
              </w:r>
            </w:hyperlink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; далі — Інструкція № 58).</w:t>
            </w:r>
          </w:p>
          <w:p w:rsidR="00942940" w:rsidRPr="00942940" w:rsidRDefault="00942940" w:rsidP="00942940">
            <w:pPr>
              <w:spacing w:after="12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зіпсований бланк складіть </w:t>
            </w:r>
            <w:hyperlink r:id="rId51" w:anchor="/document/118/599/" w:tooltip="Акт на списання бланків трудових книжок або вкладишів до них" w:history="1">
              <w:r w:rsidRPr="00B93ED1">
                <w:rPr>
                  <w:rFonts w:ascii="Arial" w:eastAsia="Times New Roman" w:hAnsi="Arial" w:cs="Arial"/>
                  <w:color w:val="0047B3"/>
                  <w:sz w:val="28"/>
                  <w:szCs w:val="28"/>
                  <w:u w:val="single"/>
                  <w:lang w:eastAsia="ru-RU"/>
                </w:rPr>
                <w:t>акт на списання</w:t>
              </w:r>
            </w:hyperlink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за формою, затвердженою </w:t>
            </w:r>
            <w:hyperlink r:id="rId52" w:anchor="/document/94/22517/" w:tooltip="наказ Мінстату від 27.10.1995 № 227" w:history="1">
              <w:r w:rsidRPr="00B93ED1">
                <w:rPr>
                  <w:rFonts w:ascii="Arial" w:eastAsia="Times New Roman" w:hAnsi="Arial" w:cs="Arial"/>
                  <w:color w:val="01745C"/>
                  <w:sz w:val="28"/>
                  <w:szCs w:val="28"/>
                  <w:u w:val="single"/>
                  <w:lang w:eastAsia="ru-RU"/>
                </w:rPr>
                <w:t>наказом Мінстату від 27.10.1995 № 227</w:t>
              </w:r>
            </w:hyperlink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(</w:t>
            </w:r>
            <w:hyperlink r:id="rId53" w:anchor="/document/94/44772/dfasds7mwa/" w:tooltip="ч. 2 п. 7.2 Інструкції № 58" w:history="1">
              <w:r w:rsidRPr="00B93ED1">
                <w:rPr>
                  <w:rFonts w:ascii="Arial" w:eastAsia="Times New Roman" w:hAnsi="Arial" w:cs="Arial"/>
                  <w:color w:val="01745C"/>
                  <w:sz w:val="28"/>
                  <w:szCs w:val="28"/>
                  <w:u w:val="single"/>
                  <w:lang w:eastAsia="ru-RU"/>
                </w:rPr>
                <w:t>ч. 2 п. 7.2 Інструкції № 58</w:t>
              </w:r>
            </w:hyperlink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</w:t>
            </w:r>
          </w:p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Оформіть трудову книжку на іншому бланку.</w:t>
            </w:r>
          </w:p>
        </w:tc>
      </w:tr>
      <w:tr w:rsidR="00942940" w:rsidRPr="00942940" w:rsidTr="00942940">
        <w:tc>
          <w:tcPr>
            <w:tcW w:w="0" w:type="auto"/>
            <w:vMerge/>
            <w:tcBorders>
              <w:top w:val="nil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vAlign w:val="center"/>
            <w:hideMark/>
          </w:tcPr>
          <w:p w:rsidR="00942940" w:rsidRPr="00942940" w:rsidRDefault="00942940" w:rsidP="00942940">
            <w:pPr>
              <w:spacing w:after="0" w:line="25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іншому підприємстві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Повідомте працівнику, що виявили помилку, та поясніть, що він має звернутися до роботодавця, який оформив документ із помилками.</w:t>
            </w:r>
          </w:p>
        </w:tc>
      </w:tr>
      <w:tr w:rsidR="00942940" w:rsidRPr="00942940" w:rsidTr="00942940">
        <w:tc>
          <w:tcPr>
            <w:tcW w:w="0" w:type="auto"/>
            <w:vMerge/>
            <w:tcBorders>
              <w:top w:val="nil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vAlign w:val="center"/>
            <w:hideMark/>
          </w:tcPr>
          <w:p w:rsidR="00942940" w:rsidRPr="00942940" w:rsidRDefault="00942940" w:rsidP="00942940">
            <w:pPr>
              <w:spacing w:after="0" w:line="25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іншому підприємстві, яке ліквідовано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Повідомте працівнику, що виявили помилку, та поясніть, що виправити ситуацію можна через суд (</w:t>
            </w:r>
            <w:hyperlink r:id="rId54" w:anchor="/document/94/63307/dfas997o8a/" w:tooltip="ст. 315 Цивільного процесуального кодексу України" w:history="1">
              <w:r w:rsidRPr="00B93ED1">
                <w:rPr>
                  <w:rFonts w:ascii="Arial" w:eastAsia="Times New Roman" w:hAnsi="Arial" w:cs="Arial"/>
                  <w:color w:val="01745C"/>
                  <w:sz w:val="28"/>
                  <w:szCs w:val="28"/>
                  <w:u w:val="single"/>
                  <w:lang w:eastAsia="ru-RU"/>
                </w:rPr>
                <w:t>ст. 315 Цивільного процесуального кодексу України</w:t>
              </w:r>
            </w:hyperlink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942940" w:rsidRPr="00942940" w:rsidTr="00942940">
        <w:trPr>
          <w:trHeight w:val="533"/>
        </w:trPr>
        <w:tc>
          <w:tcPr>
            <w:tcW w:w="2730" w:type="dxa"/>
            <w:vMerge w:val="restart"/>
            <w:tcBorders>
              <w:top w:val="nil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 внесли запис про зміну прізвища, імені або по батькові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вашому підприємстві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55" w:anchor="/document/16/1188/" w:tooltip="Зміна прізвища чи власного імені: відображаємо в кадрових документах та трудовій книжці" w:history="1">
              <w:r w:rsidRPr="00B93ED1">
                <w:rPr>
                  <w:rFonts w:ascii="Arial" w:eastAsia="Times New Roman" w:hAnsi="Arial" w:cs="Arial"/>
                  <w:color w:val="0047B3"/>
                  <w:sz w:val="28"/>
                  <w:szCs w:val="28"/>
                  <w:u w:val="single"/>
                  <w:lang w:eastAsia="ru-RU"/>
                </w:rPr>
                <w:t>Внесіть зміни до титульного аркуша</w:t>
              </w:r>
            </w:hyperlink>
          </w:p>
        </w:tc>
      </w:tr>
      <w:tr w:rsidR="00942940" w:rsidRPr="00942940" w:rsidTr="00942940">
        <w:trPr>
          <w:trHeight w:val="533"/>
        </w:trPr>
        <w:tc>
          <w:tcPr>
            <w:tcW w:w="0" w:type="auto"/>
            <w:vMerge/>
            <w:tcBorders>
              <w:top w:val="nil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vAlign w:val="center"/>
            <w:hideMark/>
          </w:tcPr>
          <w:p w:rsidR="00942940" w:rsidRPr="00942940" w:rsidRDefault="00942940" w:rsidP="00942940">
            <w:pPr>
              <w:spacing w:after="0" w:line="25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іншому підприємстві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 помітили цього, коли приймали працівника </w:t>
            </w:r>
            <w:proofErr w:type="gramStart"/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роботу</w:t>
            </w:r>
            <w:proofErr w:type="gramEnd"/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 Наразі ви є останнім роботодавцем та маєте виправити ситуацію</w:t>
            </w:r>
          </w:p>
        </w:tc>
      </w:tr>
      <w:tr w:rsidR="00942940" w:rsidRPr="00942940" w:rsidTr="00942940">
        <w:tc>
          <w:tcPr>
            <w:tcW w:w="2730" w:type="dxa"/>
            <w:vMerge w:val="restart"/>
            <w:tcBorders>
              <w:top w:val="nil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 збігається кількість записів про зміну прізвища з записами про документи — підтвердження змін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вашому підприємстві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Попросіть працівника повторно надати документ — підтвердження зміни та внесіть необхідний запис</w:t>
            </w:r>
          </w:p>
        </w:tc>
      </w:tr>
      <w:tr w:rsidR="00942940" w:rsidRPr="00942940" w:rsidTr="00942940">
        <w:tc>
          <w:tcPr>
            <w:tcW w:w="0" w:type="auto"/>
            <w:vMerge/>
            <w:tcBorders>
              <w:top w:val="nil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vAlign w:val="center"/>
            <w:hideMark/>
          </w:tcPr>
          <w:p w:rsidR="00942940" w:rsidRPr="00942940" w:rsidRDefault="00942940" w:rsidP="00942940">
            <w:pPr>
              <w:spacing w:after="0" w:line="25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іншому підприємстві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12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Повідомте працівнику, що виявили порушення.</w:t>
            </w:r>
          </w:p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Якщо працівник може надати документ, внесіть необхідний запис</w:t>
            </w:r>
          </w:p>
        </w:tc>
      </w:tr>
    </w:tbl>
    <w:p w:rsidR="00942940" w:rsidRPr="00942940" w:rsidRDefault="00942940" w:rsidP="00942940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b/>
          <w:bCs/>
          <w:caps/>
          <w:color w:val="0076E0"/>
          <w:spacing w:val="17"/>
          <w:sz w:val="28"/>
          <w:szCs w:val="28"/>
          <w:lang w:eastAsia="ru-RU"/>
        </w:rPr>
        <w:lastRenderedPageBreak/>
        <w:t>СИТУАЦІЯ</w:t>
      </w:r>
    </w:p>
    <w:p w:rsidR="00942940" w:rsidRPr="00942940" w:rsidRDefault="00942940" w:rsidP="00942940">
      <w:pPr>
        <w:shd w:val="clear" w:color="auto" w:fill="F3F8FC"/>
        <w:spacing w:before="100" w:beforeAutospacing="1" w:after="180" w:line="420" w:lineRule="atLeast"/>
        <w:rPr>
          <w:rFonts w:ascii="Arial" w:eastAsia="Times New Roman" w:hAnsi="Arial" w:cs="Arial"/>
          <w:b/>
          <w:bCs/>
          <w:color w:val="2D3039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b/>
          <w:bCs/>
          <w:color w:val="2D3039"/>
          <w:sz w:val="28"/>
          <w:szCs w:val="28"/>
          <w:lang w:eastAsia="ru-RU"/>
        </w:rPr>
        <w:t xml:space="preserve">Як виправити неточні або неправильні записи </w:t>
      </w:r>
      <w:proofErr w:type="gramStart"/>
      <w:r w:rsidRPr="00942940">
        <w:rPr>
          <w:rFonts w:ascii="Arial" w:eastAsia="Times New Roman" w:hAnsi="Arial" w:cs="Arial"/>
          <w:b/>
          <w:bCs/>
          <w:color w:val="2D3039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b/>
          <w:bCs/>
          <w:color w:val="2D3039"/>
          <w:sz w:val="28"/>
          <w:szCs w:val="28"/>
          <w:lang w:eastAsia="ru-RU"/>
        </w:rPr>
        <w:t>, нагородження та заохочення в трудовій книжці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 виправити помилку — залежить від того, у якому розділі її припустилися.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Розділ «Відомості </w:t>
      </w:r>
      <w:proofErr w:type="gramStart"/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про роботу</w:t>
      </w:r>
      <w:proofErr w:type="gramEnd"/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»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У розділі «Відомості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 трудової книжки (вкладиша) заборонено закреслювати раніше внесені неточні або неправильні записи. Підстава — </w:t>
      </w:r>
      <w:hyperlink r:id="rId56" w:anchor="/document/94/44772/dfasd96qag/" w:tooltip="п. 2.10 Інструкції про порядок ведення трудових книжок працівників, затвердженої наказом Мінпраці, Мін’юсту, Мінсоцзахисту від 29.07.1993 № 58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пункт 2.10 Інструкції про порядок ведення трудових книжок працівників, затвердженої наказом Мінпраці, Мін’юсту, Мінсоцзахисту від 29.07.1993 № 58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(далі — Інструкція № 58).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Виявили трудові книжки з виправленнями, наприклад, коректором чи закресленнями — виправте порушення.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Виправляє помилку роботодавець, який її припустився. Роботодавець за новим місцем роботи зобов’язаний надати працівнику необхідну допомогу в цьому (</w:t>
      </w:r>
      <w:hyperlink r:id="rId57" w:anchor="/document/94/44772/dfaspyy010/" w:tooltip="п. 2.6 Інструкції № 58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п. 2.6 Інструкції № 58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</w:t>
      </w:r>
    </w:p>
    <w:p w:rsidR="00942940" w:rsidRPr="00942940" w:rsidRDefault="00942940" w:rsidP="0094294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 виправити помилку, регламентує </w:t>
      </w:r>
      <w:hyperlink r:id="rId58" w:anchor="/document/94/44772/dfasd96qag/" w:tooltip="пункт 2.10 Інструкції № 58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пункт 2.10 Інструкції № 58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Якщо треба внести зміни або визнати недійсним запис, наприклад, про прийняття, переведення, звільнення чи підставу звільнення, зробіть новий запис за таким принципом: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7976"/>
      </w:tblGrid>
      <w:tr w:rsidR="00942940" w:rsidRPr="00942940" w:rsidTr="00942940">
        <w:tc>
          <w:tcPr>
            <w:tcW w:w="1425" w:type="dxa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Графа 1</w:t>
            </w:r>
          </w:p>
        </w:tc>
        <w:tc>
          <w:tcPr>
            <w:tcW w:w="8925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Номер запису*</w:t>
            </w:r>
          </w:p>
        </w:tc>
      </w:tr>
      <w:tr w:rsidR="00942940" w:rsidRPr="00942940" w:rsidTr="00942940">
        <w:tc>
          <w:tcPr>
            <w:tcW w:w="1425" w:type="dxa"/>
            <w:tcBorders>
              <w:top w:val="nil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Графа 2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Залишаєте незаповненою</w:t>
            </w:r>
          </w:p>
        </w:tc>
      </w:tr>
      <w:tr w:rsidR="00942940" w:rsidRPr="00942940" w:rsidTr="00942940">
        <w:tc>
          <w:tcPr>
            <w:tcW w:w="1425" w:type="dxa"/>
            <w:tcBorders>
              <w:top w:val="nil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Графа 3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«Запис за № … недійсний. Прийнятий за такою-то професією (посадою)», «Запис за № … недійсний. Переведений на таку-то посаду», «Запис за № … є недійсним, поновлений на попередній роботі», «Запис за № … є недійсним, звільнений за ... (зазначаєте нове формулювання)»</w:t>
            </w:r>
          </w:p>
        </w:tc>
      </w:tr>
      <w:tr w:rsidR="00942940" w:rsidRPr="00942940" w:rsidTr="00942940">
        <w:tc>
          <w:tcPr>
            <w:tcW w:w="1425" w:type="dxa"/>
            <w:tcBorders>
              <w:top w:val="nil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Графа 4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940" w:rsidRPr="00942940" w:rsidRDefault="00942940" w:rsidP="00942940">
            <w:pPr>
              <w:spacing w:after="0" w:line="285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4294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Дата і номер наказу (розпорядження) роботодавця, запис з якого неправильно внесений до трудової книжки, або наказу про поновлення на роботі чи зміну формулювання причини звільнення</w:t>
            </w:r>
          </w:p>
        </w:tc>
      </w:tr>
    </w:tbl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Інструкція № 58 не вимагає нумерувати запис. Однак варто поставити номер запису. В майбутньому зможете послатися на нього за необхідності.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Бувають випадки, коли потрібно не змінити запис, а просто видалити його. Наприклад, внесли запис не в ту трудову. В цьому разі скасуйте неправильний запис за такою ж схемою, але в графі 3 вкажіть: «Запис за № … внесений помилково». Графу 4 не заповнюйте.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Отже, якщо помилки припустилися </w:t>
      </w: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на вашому підприємстві</w:t>
      </w: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виправте запис за наведеним вище правилом.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Після помилкового запису внесли вже декілька правильних записів? Не скасовуйте їх. Після останнього запису вкажіть наступний номер та виправте або скасуйте лише неправильний запис.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Якщо помилилися </w:t>
      </w: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на попередньому місці роботи</w:t>
      </w: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повідомте працівника про виявлену проблему та запропонуйте звернутися до роботодавця, що припустився помилки, або до його правонаступника та взяти довідку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Коли передаватимете сканкопію трудової книжки до ПФУ, передайте додатково сканкопію довідки.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Якщо підприємство ліквідоване, працівник може звернутися до місцевого трудового архіву, щоб отримати архівну довідку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93ED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В розділах про нагородження та заохочення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 можна закреслювати записи в розділах «Відомості про нагородження» та «Відомості про заохочення» (</w:t>
      </w:r>
      <w:hyperlink r:id="rId59" w:anchor="/document/94/44772/dfasd96qag/" w:tooltip="п. 2.10 Інструкції № 58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п. 2.10 Інструкції № 58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Часта помилка кадровиків — у ці розділи випадково вносять записи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Коли виявляють помилку, закреслюють назву розділу та від руки зазначать «Відомості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Чи варто виправляти таку помилку, залежить від того, хто її зробив. Якщо такий запис внесли на вашому підприємстві, доцільно виправити:</w:t>
      </w:r>
    </w:p>
    <w:p w:rsidR="00942940" w:rsidRPr="00942940" w:rsidRDefault="00942940" w:rsidP="00942940">
      <w:pPr>
        <w:numPr>
          <w:ilvl w:val="0"/>
          <w:numId w:val="10"/>
        </w:numPr>
        <w:shd w:val="clear" w:color="auto" w:fill="F3F8FC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скасуйте записи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що внесли до розділу «Відомості про нагородження». У графі 3 вкажіть «Запис за №… внесений помилково»;</w:t>
      </w:r>
    </w:p>
    <w:p w:rsidR="00942940" w:rsidRPr="00942940" w:rsidRDefault="00942940" w:rsidP="00942940">
      <w:pPr>
        <w:numPr>
          <w:ilvl w:val="0"/>
          <w:numId w:val="10"/>
        </w:numPr>
        <w:shd w:val="clear" w:color="auto" w:fill="F3F8FC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оформіть вкладиш до трудової книжки, в якому продублюйте записи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Чому варто виправити? Інспектор праці вкаже на порушення законодавства про працю, а саме Інструкції № 58.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Відповідальність за порушення:</w:t>
      </w:r>
    </w:p>
    <w:p w:rsidR="00942940" w:rsidRPr="00942940" w:rsidRDefault="00942940" w:rsidP="00942940">
      <w:pPr>
        <w:numPr>
          <w:ilvl w:val="0"/>
          <w:numId w:val="11"/>
        </w:numPr>
        <w:shd w:val="clear" w:color="auto" w:fill="F3F8FC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роботодавцю — </w:t>
      </w:r>
      <w:hyperlink r:id="rId60" w:anchor="/document/16/30508/" w:tooltip="Штрафи на роботодавця з 01.01.2021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фінансова санкція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у розмірі мінімальної зарплати (</w:t>
      </w:r>
      <w:hyperlink r:id="rId61" w:anchor="/document/94/64158/dfask1m6v4/" w:tooltip="ст. 265 КЗпП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ст. 265 КЗпП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);</w:t>
      </w:r>
    </w:p>
    <w:p w:rsidR="00942940" w:rsidRPr="00942940" w:rsidRDefault="00942940" w:rsidP="00942940">
      <w:pPr>
        <w:numPr>
          <w:ilvl w:val="0"/>
          <w:numId w:val="11"/>
        </w:numPr>
        <w:shd w:val="clear" w:color="auto" w:fill="F3F8FC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посадовій особі, відповідальній за трудові книжки, — </w:t>
      </w:r>
      <w:hyperlink r:id="rId62" w:anchor="/document/16/30507/" w:tooltip="Адміністративна відповідальність за порушення у сфері праці" w:history="1">
        <w:r w:rsidRPr="00B93ED1">
          <w:rPr>
            <w:rFonts w:ascii="Arial" w:eastAsia="Times New Roman" w:hAnsi="Arial" w:cs="Arial"/>
            <w:color w:val="0047B3"/>
            <w:sz w:val="28"/>
            <w:szCs w:val="28"/>
            <w:u w:val="single"/>
            <w:lang w:eastAsia="ru-RU"/>
          </w:rPr>
          <w:t>адміністративна відповідальність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</w:t>
      </w:r>
      <w:hyperlink r:id="rId63" w:anchor="/document/94/63388/dfasnhhi11/" w:tooltip="ст. 41 КпАП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ст. 41 КпАП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Якщо ж запис </w:t>
      </w:r>
      <w:proofErr w:type="gramStart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 роботу</w:t>
      </w:r>
      <w:proofErr w:type="gramEnd"/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внесли до розділу «Відомості про нагородження» на попередньому місці роботи, не виправляйте такої помилки. Якщо в ПФУ не приймуть сканкопію трудової книжки — повідомте працівника про проблему і запропонуйте звернутися до роботодавця, який припустився помилки, аби він її виправив.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Відомості про нагородження та заохочення завіряють печаткою (</w:t>
      </w:r>
      <w:hyperlink r:id="rId64" w:anchor="/document/94/44772/dfasku5f8v/" w:tooltip="п. 2.4 Інструкції № 58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п. 2.4 Інструкції № 58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Записів у розділах «Відомості про нагородження» та «Відомості про заохочення» не достатньо для призначення пенсії за особливі заслуги перед Україною, у т. ч. трудові (</w:t>
      </w:r>
      <w:hyperlink r:id="rId65" w:anchor="/document/94/64183/" w:tooltip="Закон України «Про пенсії за особливі заслуги перед Україною» від 01.06.2000 № 1767-III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Закон України «Про пенсії за особливі заслуги перед Україною» від 01.06.2000 № 1767-III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 Щоб призначили таку пенсію, до ПФУ надають документи, що підтверджують особливі заслуги перед Україною (</w:t>
      </w:r>
      <w:hyperlink r:id="rId66" w:anchor="/document/94/61233/dfas3gvqdp/" w:tooltip="пп. 13 п. 2.6 Порядку, затвердженого постановою Правління ПФУ від 25.11.2005 № 22-1" w:history="1">
        <w:r w:rsidRPr="00B93ED1">
          <w:rPr>
            <w:rFonts w:ascii="Arial" w:eastAsia="Times New Roman" w:hAnsi="Arial" w:cs="Arial"/>
            <w:color w:val="01745C"/>
            <w:sz w:val="28"/>
            <w:szCs w:val="28"/>
            <w:u w:val="single"/>
            <w:lang w:eastAsia="ru-RU"/>
          </w:rPr>
          <w:t>пп. 13 п. 2.6 Порядку, затвердженого постановою Правління ПФУ від 25.11.2005 № 22-1</w:t>
        </w:r>
      </w:hyperlink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</w:t>
      </w:r>
    </w:p>
    <w:p w:rsidR="00942940" w:rsidRPr="00942940" w:rsidRDefault="00942940" w:rsidP="00942940">
      <w:pPr>
        <w:shd w:val="clear" w:color="auto" w:fill="F3F8FC"/>
        <w:spacing w:after="180"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Особи, відзначені почесним званням України, мають надати до ПФУ копію Указу Президента України про присвоєння почесного звання.</w:t>
      </w:r>
    </w:p>
    <w:p w:rsidR="00942940" w:rsidRPr="00942940" w:rsidRDefault="00942940" w:rsidP="00942940">
      <w:pPr>
        <w:shd w:val="clear" w:color="auto" w:fill="F3F8FC"/>
        <w:spacing w:line="420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Тож якщо попередні роботодавці не завірили печаткою записи про нагородження та заохочення, не варто відправляти працівника до них, щоби виправити порушення.</w:t>
      </w:r>
    </w:p>
    <w:p w:rsidR="00942940" w:rsidRPr="00942940" w:rsidRDefault="00942940" w:rsidP="0094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942940" w:rsidRPr="00942940" w:rsidRDefault="00942940" w:rsidP="00942940">
      <w:pPr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Публікація Системи «Expertus: Кадри»</w:t>
      </w:r>
      <w:r w:rsidRPr="009429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0D616B" w:rsidRPr="00B93ED1" w:rsidRDefault="000D616B">
      <w:pPr>
        <w:rPr>
          <w:sz w:val="28"/>
          <w:szCs w:val="28"/>
        </w:rPr>
      </w:pPr>
    </w:p>
    <w:sectPr w:rsidR="000D616B" w:rsidRPr="00B9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8E6"/>
    <w:multiLevelType w:val="multilevel"/>
    <w:tmpl w:val="A734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B7F7F"/>
    <w:multiLevelType w:val="multilevel"/>
    <w:tmpl w:val="22F6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22F82"/>
    <w:multiLevelType w:val="multilevel"/>
    <w:tmpl w:val="A73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D35B1"/>
    <w:multiLevelType w:val="multilevel"/>
    <w:tmpl w:val="2C2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C7609"/>
    <w:multiLevelType w:val="multilevel"/>
    <w:tmpl w:val="2EA2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63AE5"/>
    <w:multiLevelType w:val="multilevel"/>
    <w:tmpl w:val="6C7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D3E20"/>
    <w:multiLevelType w:val="multilevel"/>
    <w:tmpl w:val="120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23D84"/>
    <w:multiLevelType w:val="multilevel"/>
    <w:tmpl w:val="5556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325D"/>
    <w:multiLevelType w:val="multilevel"/>
    <w:tmpl w:val="88C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55C38"/>
    <w:multiLevelType w:val="multilevel"/>
    <w:tmpl w:val="3EE2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34103"/>
    <w:multiLevelType w:val="multilevel"/>
    <w:tmpl w:val="A0D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40"/>
    <w:rsid w:val="000D616B"/>
    <w:rsid w:val="004A40C2"/>
    <w:rsid w:val="00720254"/>
    <w:rsid w:val="00942940"/>
    <w:rsid w:val="00B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6ED6"/>
  <w15:chartTrackingRefBased/>
  <w15:docId w15:val="{53B16929-F4F9-41A3-8E52-B2B21772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2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2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name">
    <w:name w:val="author__name"/>
    <w:basedOn w:val="a0"/>
    <w:rsid w:val="00942940"/>
  </w:style>
  <w:style w:type="character" w:customStyle="1" w:styleId="authorprops">
    <w:name w:val="author__props"/>
    <w:basedOn w:val="a0"/>
    <w:rsid w:val="00942940"/>
  </w:style>
  <w:style w:type="paragraph" w:styleId="a3">
    <w:name w:val="Normal (Web)"/>
    <w:basedOn w:val="a"/>
    <w:uiPriority w:val="99"/>
    <w:semiHidden/>
    <w:unhideWhenUsed/>
    <w:rsid w:val="009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940"/>
    <w:rPr>
      <w:color w:val="0000FF"/>
      <w:u w:val="single"/>
    </w:rPr>
  </w:style>
  <w:style w:type="character" w:styleId="a5">
    <w:name w:val="Strong"/>
    <w:basedOn w:val="a0"/>
    <w:uiPriority w:val="22"/>
    <w:qFormat/>
    <w:rsid w:val="00942940"/>
    <w:rPr>
      <w:b/>
      <w:bCs/>
    </w:rPr>
  </w:style>
  <w:style w:type="paragraph" w:customStyle="1" w:styleId="incut-v4title">
    <w:name w:val="incut-v4__title"/>
    <w:basedOn w:val="a"/>
    <w:rsid w:val="009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4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3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76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6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0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74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743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16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5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1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8082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0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33461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5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k-vip.expertus.ua/" TargetMode="External"/><Relationship Id="rId18" Type="http://schemas.openxmlformats.org/officeDocument/2006/relationships/hyperlink" Target="https://1k-vip.expertus.ua/" TargetMode="External"/><Relationship Id="rId26" Type="http://schemas.openxmlformats.org/officeDocument/2006/relationships/hyperlink" Target="https://1k-vip.expertus.ua/" TargetMode="External"/><Relationship Id="rId39" Type="http://schemas.openxmlformats.org/officeDocument/2006/relationships/hyperlink" Target="https://1k-vip.expertus.ua/" TargetMode="External"/><Relationship Id="rId21" Type="http://schemas.openxmlformats.org/officeDocument/2006/relationships/hyperlink" Target="https://1k-vip.expertus.ua/" TargetMode="External"/><Relationship Id="rId34" Type="http://schemas.openxmlformats.org/officeDocument/2006/relationships/hyperlink" Target="https://1k-vip.expertus.ua/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1k-vip.expertus.ua/" TargetMode="External"/><Relationship Id="rId50" Type="http://schemas.openxmlformats.org/officeDocument/2006/relationships/hyperlink" Target="https://1k-vip.expertus.ua/" TargetMode="External"/><Relationship Id="rId55" Type="http://schemas.openxmlformats.org/officeDocument/2006/relationships/hyperlink" Target="https://1k-vip.expertus.ua/" TargetMode="External"/><Relationship Id="rId63" Type="http://schemas.openxmlformats.org/officeDocument/2006/relationships/hyperlink" Target="https://1k-vip.expertus.ua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1k-vip.expertus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k-vip.expertus.ua/" TargetMode="External"/><Relationship Id="rId29" Type="http://schemas.openxmlformats.org/officeDocument/2006/relationships/hyperlink" Target="https://1k-vip.expertus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k-vip.expertus.ua/" TargetMode="External"/><Relationship Id="rId11" Type="http://schemas.openxmlformats.org/officeDocument/2006/relationships/hyperlink" Target="https://1k-vip.expertus.ua/" TargetMode="External"/><Relationship Id="rId24" Type="http://schemas.openxmlformats.org/officeDocument/2006/relationships/hyperlink" Target="https://1k-vip.expertus.ua/" TargetMode="External"/><Relationship Id="rId32" Type="http://schemas.openxmlformats.org/officeDocument/2006/relationships/hyperlink" Target="https://1k-vip.expertus.ua/" TargetMode="External"/><Relationship Id="rId37" Type="http://schemas.openxmlformats.org/officeDocument/2006/relationships/hyperlink" Target="https://1k-vip.expertus.ua/" TargetMode="External"/><Relationship Id="rId40" Type="http://schemas.openxmlformats.org/officeDocument/2006/relationships/hyperlink" Target="https://1k-vip.expertus.ua/" TargetMode="External"/><Relationship Id="rId45" Type="http://schemas.openxmlformats.org/officeDocument/2006/relationships/hyperlink" Target="https://1k-vip.expertus.ua/" TargetMode="External"/><Relationship Id="rId53" Type="http://schemas.openxmlformats.org/officeDocument/2006/relationships/hyperlink" Target="https://1k-vip.expertus.ua/" TargetMode="External"/><Relationship Id="rId58" Type="http://schemas.openxmlformats.org/officeDocument/2006/relationships/hyperlink" Target="https://1k-vip.expertus.ua/" TargetMode="External"/><Relationship Id="rId66" Type="http://schemas.openxmlformats.org/officeDocument/2006/relationships/hyperlink" Target="https://1k-vip.expertus.ua/" TargetMode="External"/><Relationship Id="rId5" Type="http://schemas.openxmlformats.org/officeDocument/2006/relationships/hyperlink" Target="https://1k-vip.expertus.ua/" TargetMode="External"/><Relationship Id="rId15" Type="http://schemas.openxmlformats.org/officeDocument/2006/relationships/hyperlink" Target="https://1k-vip.expertus.ua/" TargetMode="External"/><Relationship Id="rId23" Type="http://schemas.openxmlformats.org/officeDocument/2006/relationships/hyperlink" Target="https://1k-vip.expertus.ua/" TargetMode="External"/><Relationship Id="rId28" Type="http://schemas.openxmlformats.org/officeDocument/2006/relationships/hyperlink" Target="https://1k-vip.expertus.ua/" TargetMode="External"/><Relationship Id="rId36" Type="http://schemas.openxmlformats.org/officeDocument/2006/relationships/hyperlink" Target="https://1k-vip.expertus.ua/" TargetMode="External"/><Relationship Id="rId49" Type="http://schemas.openxmlformats.org/officeDocument/2006/relationships/hyperlink" Target="https://1k-vip.expertus.ua/" TargetMode="External"/><Relationship Id="rId57" Type="http://schemas.openxmlformats.org/officeDocument/2006/relationships/hyperlink" Target="https://1k-vip.expertus.ua/" TargetMode="External"/><Relationship Id="rId61" Type="http://schemas.openxmlformats.org/officeDocument/2006/relationships/hyperlink" Target="https://1k-vip.expertus.ua/" TargetMode="External"/><Relationship Id="rId10" Type="http://schemas.openxmlformats.org/officeDocument/2006/relationships/hyperlink" Target="https://1k-vip.expertus.ua/" TargetMode="External"/><Relationship Id="rId19" Type="http://schemas.openxmlformats.org/officeDocument/2006/relationships/hyperlink" Target="https://1k-vip.expertus.ua/" TargetMode="External"/><Relationship Id="rId31" Type="http://schemas.openxmlformats.org/officeDocument/2006/relationships/hyperlink" Target="https://1k-vip.expertus.ua/" TargetMode="External"/><Relationship Id="rId44" Type="http://schemas.openxmlformats.org/officeDocument/2006/relationships/hyperlink" Target="https://1k-vip.expertus.ua/" TargetMode="External"/><Relationship Id="rId52" Type="http://schemas.openxmlformats.org/officeDocument/2006/relationships/hyperlink" Target="https://1k-vip.expertus.ua/" TargetMode="External"/><Relationship Id="rId60" Type="http://schemas.openxmlformats.org/officeDocument/2006/relationships/hyperlink" Target="https://1k-vip.expertus.ua/" TargetMode="External"/><Relationship Id="rId65" Type="http://schemas.openxmlformats.org/officeDocument/2006/relationships/hyperlink" Target="https://1k-vip.expertus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1k-vip.expertus.ua/" TargetMode="External"/><Relationship Id="rId22" Type="http://schemas.openxmlformats.org/officeDocument/2006/relationships/hyperlink" Target="https://1k-vip.expertus.ua/" TargetMode="External"/><Relationship Id="rId27" Type="http://schemas.openxmlformats.org/officeDocument/2006/relationships/hyperlink" Target="https://1k-vip.expertus.ua/" TargetMode="External"/><Relationship Id="rId30" Type="http://schemas.openxmlformats.org/officeDocument/2006/relationships/hyperlink" Target="https://1k-vip.expertus.ua/" TargetMode="External"/><Relationship Id="rId35" Type="http://schemas.openxmlformats.org/officeDocument/2006/relationships/hyperlink" Target="https://1k-vip.expertus.ua/" TargetMode="External"/><Relationship Id="rId43" Type="http://schemas.openxmlformats.org/officeDocument/2006/relationships/hyperlink" Target="https://1k-vip.expertus.ua/" TargetMode="External"/><Relationship Id="rId48" Type="http://schemas.openxmlformats.org/officeDocument/2006/relationships/hyperlink" Target="https://1k-vip.expertus.ua/" TargetMode="External"/><Relationship Id="rId56" Type="http://schemas.openxmlformats.org/officeDocument/2006/relationships/hyperlink" Target="https://1k-vip.expertus.ua/" TargetMode="External"/><Relationship Id="rId64" Type="http://schemas.openxmlformats.org/officeDocument/2006/relationships/hyperlink" Target="https://1k-vip.expertus.ua/" TargetMode="External"/><Relationship Id="rId8" Type="http://schemas.openxmlformats.org/officeDocument/2006/relationships/hyperlink" Target="https://1k-vip.expertus.ua/" TargetMode="External"/><Relationship Id="rId51" Type="http://schemas.openxmlformats.org/officeDocument/2006/relationships/hyperlink" Target="https://1k-vip.expertus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k-vip.expertus.ua/" TargetMode="External"/><Relationship Id="rId17" Type="http://schemas.openxmlformats.org/officeDocument/2006/relationships/hyperlink" Target="https://1k-vip.expertus.ua/" TargetMode="External"/><Relationship Id="rId25" Type="http://schemas.openxmlformats.org/officeDocument/2006/relationships/hyperlink" Target="https://1k-vip.expertus.ua/" TargetMode="External"/><Relationship Id="rId33" Type="http://schemas.openxmlformats.org/officeDocument/2006/relationships/hyperlink" Target="https://1k-vip.expertus.ua/" TargetMode="External"/><Relationship Id="rId38" Type="http://schemas.openxmlformats.org/officeDocument/2006/relationships/hyperlink" Target="https://1k-vip.expertus.ua/" TargetMode="External"/><Relationship Id="rId46" Type="http://schemas.openxmlformats.org/officeDocument/2006/relationships/hyperlink" Target="https://1k-vip.expertus.ua/" TargetMode="External"/><Relationship Id="rId59" Type="http://schemas.openxmlformats.org/officeDocument/2006/relationships/hyperlink" Target="https://1k-vip.expertus.ua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1k-vip.expertus.ua/" TargetMode="External"/><Relationship Id="rId41" Type="http://schemas.openxmlformats.org/officeDocument/2006/relationships/hyperlink" Target="https://1k-vip.expertus.ua/" TargetMode="External"/><Relationship Id="rId54" Type="http://schemas.openxmlformats.org/officeDocument/2006/relationships/hyperlink" Target="https://1k-vip.expertus.ua/" TargetMode="External"/><Relationship Id="rId62" Type="http://schemas.openxmlformats.org/officeDocument/2006/relationships/hyperlink" Target="https://1k-vip.expertu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fil</cp:lastModifiedBy>
  <cp:revision>1</cp:revision>
  <dcterms:created xsi:type="dcterms:W3CDTF">2021-10-07T13:54:00Z</dcterms:created>
  <dcterms:modified xsi:type="dcterms:W3CDTF">2021-10-07T13:57:00Z</dcterms:modified>
</cp:coreProperties>
</file>